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CD2E" w14:textId="19AEF282" w:rsidR="00E47A76" w:rsidRPr="00E94BA0" w:rsidRDefault="00E47A76" w:rsidP="00F37598">
      <w:pPr>
        <w:rPr>
          <w:sz w:val="28"/>
          <w:szCs w:val="28"/>
        </w:rPr>
      </w:pPr>
    </w:p>
    <w:p w14:paraId="6EEAD7F1" w14:textId="77777777" w:rsidR="00E94BA0" w:rsidRPr="005B5771" w:rsidRDefault="00E94BA0" w:rsidP="00E94BA0">
      <w:pPr>
        <w:jc w:val="center"/>
        <w:rPr>
          <w:b/>
          <w:sz w:val="28"/>
          <w:szCs w:val="28"/>
        </w:rPr>
      </w:pPr>
      <w:r w:rsidRPr="005B5771">
        <w:rPr>
          <w:b/>
          <w:sz w:val="28"/>
          <w:szCs w:val="28"/>
        </w:rPr>
        <w:t>PROXY FORM</w:t>
      </w:r>
    </w:p>
    <w:p w14:paraId="426B3E13" w14:textId="77777777" w:rsidR="00E94BA0" w:rsidRPr="005B5771" w:rsidRDefault="00E94BA0" w:rsidP="00E94BA0">
      <w:pPr>
        <w:jc w:val="center"/>
        <w:rPr>
          <w:b/>
          <w:sz w:val="28"/>
          <w:szCs w:val="28"/>
        </w:rPr>
      </w:pPr>
    </w:p>
    <w:p w14:paraId="6968D325" w14:textId="37481D2E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  <w:lang w:val="en-GB"/>
        </w:rPr>
        <w:t xml:space="preserve">The undersigned, </w:t>
      </w:r>
      <w:r w:rsidR="006A3B23" w:rsidRPr="00F37598">
        <w:rPr>
          <w:rFonts w:cs="Times New Roman"/>
          <w:b/>
          <w:bCs/>
          <w:sz w:val="22"/>
          <w:szCs w:val="22"/>
        </w:rPr>
        <w:t xml:space="preserve">Mr./Mrs. </w:t>
      </w:r>
      <w:r w:rsidRPr="00F37598">
        <w:rPr>
          <w:rFonts w:cs="Times New Roman"/>
          <w:b/>
          <w:bCs/>
          <w:sz w:val="22"/>
          <w:szCs w:val="22"/>
        </w:rPr>
        <w:t>*</w:t>
      </w:r>
      <w:r w:rsidR="00F37598">
        <w:rPr>
          <w:rFonts w:cs="Times New Roman"/>
          <w:b/>
          <w:bCs/>
          <w:sz w:val="22"/>
          <w:szCs w:val="22"/>
        </w:rPr>
        <w:t xml:space="preserve">                                                                  </w:t>
      </w:r>
      <w:proofErr w:type="gramStart"/>
      <w:r w:rsidR="00F37598">
        <w:rPr>
          <w:rFonts w:cs="Times New Roman"/>
          <w:b/>
          <w:bCs/>
          <w:sz w:val="22"/>
          <w:szCs w:val="22"/>
        </w:rPr>
        <w:t xml:space="preserve">  </w:t>
      </w:r>
      <w:r w:rsidRPr="00F37598">
        <w:rPr>
          <w:rFonts w:cs="Times New Roman"/>
          <w:sz w:val="22"/>
          <w:szCs w:val="22"/>
        </w:rPr>
        <w:t>,</w:t>
      </w:r>
      <w:proofErr w:type="gramEnd"/>
      <w:r w:rsidRPr="00F37598">
        <w:rPr>
          <w:rFonts w:cs="Times New Roman"/>
          <w:sz w:val="22"/>
          <w:szCs w:val="22"/>
        </w:rPr>
        <w:t xml:space="preserve"> (the </w:t>
      </w:r>
      <w:r w:rsidRPr="00F37598">
        <w:rPr>
          <w:rFonts w:cs="Times New Roman"/>
          <w:b/>
          <w:bCs/>
          <w:sz w:val="22"/>
          <w:szCs w:val="22"/>
        </w:rPr>
        <w:t>Undersigned</w:t>
      </w:r>
      <w:r w:rsidRPr="00F37598">
        <w:rPr>
          <w:rFonts w:cs="Times New Roman"/>
          <w:sz w:val="22"/>
          <w:szCs w:val="22"/>
        </w:rPr>
        <w:t>), being a</w:t>
      </w:r>
      <w:r w:rsidR="006A3B23" w:rsidRPr="00F37598">
        <w:rPr>
          <w:rFonts w:cs="Times New Roman"/>
          <w:sz w:val="22"/>
          <w:szCs w:val="22"/>
        </w:rPr>
        <w:t xml:space="preserve"> member, pursuant to the articles of association, of</w:t>
      </w:r>
      <w:r w:rsidRPr="00F37598">
        <w:rPr>
          <w:rFonts w:cs="Times New Roman"/>
          <w:sz w:val="22"/>
          <w:szCs w:val="22"/>
        </w:rPr>
        <w:t>,</w:t>
      </w:r>
    </w:p>
    <w:p w14:paraId="75792EF8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450BDBF3" w14:textId="5A7E7CD7" w:rsidR="005B5771" w:rsidRPr="00F37598" w:rsidRDefault="006A3B23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eastAsia="Cambria" w:cs="Times New Roman"/>
          <w:b/>
          <w:bCs/>
          <w:iCs/>
          <w:color w:val="000000"/>
          <w:kern w:val="36"/>
          <w:sz w:val="22"/>
          <w:szCs w:val="22"/>
          <w:lang w:eastAsia="fr-FR"/>
        </w:rPr>
        <w:t xml:space="preserve">LFMA The Luxembourg Financial Markets Association </w:t>
      </w:r>
      <w:proofErr w:type="spellStart"/>
      <w:r w:rsidRPr="00F37598">
        <w:rPr>
          <w:rFonts w:eastAsia="Cambria" w:cs="Times New Roman"/>
          <w:b/>
          <w:bCs/>
          <w:iCs/>
          <w:color w:val="000000"/>
          <w:kern w:val="36"/>
          <w:sz w:val="22"/>
          <w:szCs w:val="22"/>
          <w:lang w:eastAsia="fr-FR"/>
        </w:rPr>
        <w:t>a.s.b.l.</w:t>
      </w:r>
      <w:proofErr w:type="spellEnd"/>
      <w:r w:rsidR="005B5771" w:rsidRPr="00F37598">
        <w:rPr>
          <w:rFonts w:eastAsia="Cambria" w:cs="Times New Roman"/>
          <w:iCs/>
          <w:color w:val="000000"/>
          <w:kern w:val="36"/>
          <w:sz w:val="22"/>
          <w:szCs w:val="22"/>
          <w:lang w:eastAsia="fr-FR"/>
        </w:rPr>
        <w:t>,</w:t>
      </w:r>
      <w:r w:rsidR="005B5771" w:rsidRPr="00F37598">
        <w:rPr>
          <w:rFonts w:eastAsia="Calibri" w:cs="Times New Roman"/>
          <w:sz w:val="22"/>
          <w:szCs w:val="22"/>
          <w:lang w:val="en-GB"/>
        </w:rPr>
        <w:t xml:space="preserve"> </w:t>
      </w:r>
      <w:r w:rsidR="005B5771" w:rsidRPr="00F37598">
        <w:rPr>
          <w:rFonts w:eastAsia="Calibri" w:cs="Times New Roman"/>
          <w:bCs/>
          <w:sz w:val="22"/>
          <w:szCs w:val="22"/>
          <w:lang w:val="en-GB"/>
        </w:rPr>
        <w:t xml:space="preserve">a Luxembourg </w:t>
      </w:r>
      <w:r w:rsidRPr="00F37598">
        <w:rPr>
          <w:rFonts w:eastAsia="Calibri" w:cs="Times New Roman"/>
          <w:bCs/>
          <w:sz w:val="22"/>
          <w:szCs w:val="22"/>
        </w:rPr>
        <w:t>non-profit association (“</w:t>
      </w:r>
      <w:r w:rsidRPr="00F37598">
        <w:rPr>
          <w:rFonts w:eastAsia="Calibri" w:cs="Times New Roman"/>
          <w:bCs/>
          <w:i/>
          <w:iCs/>
          <w:sz w:val="22"/>
          <w:szCs w:val="22"/>
        </w:rPr>
        <w:t xml:space="preserve">Association sans but </w:t>
      </w:r>
      <w:proofErr w:type="spellStart"/>
      <w:r w:rsidRPr="00F37598">
        <w:rPr>
          <w:rFonts w:eastAsia="Calibri" w:cs="Times New Roman"/>
          <w:bCs/>
          <w:i/>
          <w:iCs/>
          <w:sz w:val="22"/>
          <w:szCs w:val="22"/>
        </w:rPr>
        <w:t>lucratif</w:t>
      </w:r>
      <w:proofErr w:type="spellEnd"/>
      <w:r w:rsidRPr="00F37598">
        <w:rPr>
          <w:rFonts w:eastAsia="Calibri" w:cs="Times New Roman"/>
          <w:bCs/>
          <w:sz w:val="22"/>
          <w:szCs w:val="22"/>
        </w:rPr>
        <w:t>”)</w:t>
      </w:r>
      <w:r w:rsidR="005B5771" w:rsidRPr="00F37598">
        <w:rPr>
          <w:rFonts w:eastAsia="Calibri" w:cs="Times New Roman"/>
          <w:bCs/>
          <w:sz w:val="22"/>
          <w:szCs w:val="22"/>
          <w:lang w:val="en-GB"/>
        </w:rPr>
        <w:t xml:space="preserve">, with registered office at </w:t>
      </w:r>
      <w:r w:rsidRPr="00F37598">
        <w:rPr>
          <w:rFonts w:eastAsia="Calibri" w:cs="Times New Roman"/>
          <w:bCs/>
          <w:iCs/>
          <w:sz w:val="22"/>
          <w:szCs w:val="22"/>
        </w:rPr>
        <w:t>12</w:t>
      </w:r>
      <w:r w:rsidR="005B5771" w:rsidRPr="00F37598">
        <w:rPr>
          <w:rFonts w:eastAsia="Calibri" w:cs="Times New Roman"/>
          <w:bCs/>
          <w:iCs/>
          <w:sz w:val="22"/>
          <w:szCs w:val="22"/>
        </w:rPr>
        <w:t xml:space="preserve">, rue </w:t>
      </w:r>
      <w:r w:rsidRPr="00F37598">
        <w:rPr>
          <w:rFonts w:eastAsia="Calibri" w:cs="Times New Roman"/>
          <w:bCs/>
          <w:iCs/>
          <w:sz w:val="22"/>
          <w:szCs w:val="22"/>
        </w:rPr>
        <w:t>Erasme</w:t>
      </w:r>
      <w:r w:rsidR="005B5771" w:rsidRPr="00F37598">
        <w:rPr>
          <w:rFonts w:eastAsia="Calibri" w:cs="Times New Roman"/>
          <w:bCs/>
          <w:iCs/>
          <w:sz w:val="22"/>
          <w:szCs w:val="22"/>
        </w:rPr>
        <w:t>, L-</w:t>
      </w:r>
      <w:r w:rsidRPr="00F37598">
        <w:rPr>
          <w:rFonts w:eastAsia="Calibri" w:cs="Times New Roman"/>
          <w:bCs/>
          <w:iCs/>
          <w:sz w:val="22"/>
          <w:szCs w:val="22"/>
        </w:rPr>
        <w:t>1468</w:t>
      </w:r>
      <w:r w:rsidR="005B5771" w:rsidRPr="00F37598">
        <w:rPr>
          <w:rFonts w:eastAsia="Calibri" w:cs="Times New Roman"/>
          <w:bCs/>
          <w:sz w:val="22"/>
          <w:szCs w:val="22"/>
        </w:rPr>
        <w:t xml:space="preserve"> Luxembourg, </w:t>
      </w:r>
      <w:r w:rsidR="005B5771" w:rsidRPr="00F37598">
        <w:rPr>
          <w:rFonts w:eastAsia="Calibri" w:cs="Times New Roman"/>
          <w:bCs/>
          <w:sz w:val="22"/>
          <w:szCs w:val="22"/>
          <w:lang w:val="en-GB"/>
        </w:rPr>
        <w:t>Grand Duchy of Luxembourg, and registered with the Luxembourg Trade and Companies’ Register (</w:t>
      </w:r>
      <w:r w:rsidR="005B5771" w:rsidRPr="00F37598">
        <w:rPr>
          <w:rFonts w:eastAsia="Calibri" w:cs="Times New Roman"/>
          <w:bCs/>
          <w:i/>
          <w:iCs/>
          <w:sz w:val="22"/>
          <w:szCs w:val="22"/>
          <w:lang w:val="en-GB"/>
        </w:rPr>
        <w:t>Registre de Commerce et des Sociétés</w:t>
      </w:r>
      <w:r w:rsidR="005B5771" w:rsidRPr="00F37598">
        <w:rPr>
          <w:rFonts w:eastAsia="Calibri" w:cs="Times New Roman"/>
          <w:bCs/>
          <w:sz w:val="22"/>
          <w:szCs w:val="22"/>
          <w:lang w:val="en-GB"/>
        </w:rPr>
        <w:t xml:space="preserve">) under the number </w:t>
      </w:r>
      <w:r w:rsidRPr="00F37598">
        <w:rPr>
          <w:rFonts w:eastAsia="Cambria" w:cs="Times New Roman"/>
          <w:bCs/>
          <w:iCs/>
          <w:color w:val="000000"/>
          <w:kern w:val="36"/>
          <w:sz w:val="22"/>
          <w:szCs w:val="22"/>
          <w:lang w:eastAsia="fr-FR"/>
        </w:rPr>
        <w:t>F1969</w:t>
      </w:r>
      <w:r w:rsidR="005B5771" w:rsidRPr="00F37598">
        <w:rPr>
          <w:rFonts w:eastAsia="Cambria" w:cs="Times New Roman"/>
          <w:bCs/>
          <w:iCs/>
          <w:color w:val="000000"/>
          <w:kern w:val="36"/>
          <w:sz w:val="22"/>
          <w:szCs w:val="22"/>
          <w:lang w:eastAsia="fr-FR"/>
        </w:rPr>
        <w:t xml:space="preserve"> </w:t>
      </w:r>
      <w:r w:rsidR="005B5771" w:rsidRPr="00F37598">
        <w:rPr>
          <w:rFonts w:cs="Times New Roman"/>
          <w:sz w:val="22"/>
          <w:szCs w:val="22"/>
        </w:rPr>
        <w:t xml:space="preserve">(the </w:t>
      </w:r>
      <w:r w:rsidRPr="00F37598">
        <w:rPr>
          <w:rFonts w:cs="Times New Roman"/>
          <w:b/>
          <w:sz w:val="22"/>
          <w:szCs w:val="22"/>
        </w:rPr>
        <w:t>Association</w:t>
      </w:r>
      <w:r w:rsidR="005B5771" w:rsidRPr="00F37598">
        <w:rPr>
          <w:rFonts w:cs="Times New Roman"/>
          <w:sz w:val="22"/>
          <w:szCs w:val="22"/>
        </w:rPr>
        <w:t>),</w:t>
      </w:r>
    </w:p>
    <w:p w14:paraId="7301DCDB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00F3FB1D" w14:textId="77777777" w:rsid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</w:rPr>
        <w:t xml:space="preserve">hereby constitutes and appoints, as special proxyholder and representative, </w:t>
      </w:r>
    </w:p>
    <w:p w14:paraId="2982A6C2" w14:textId="108C923E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</w:rPr>
        <w:t>Mr.</w:t>
      </w:r>
      <w:r w:rsidR="006A3B23" w:rsidRPr="00F37598">
        <w:rPr>
          <w:rFonts w:cs="Times New Roman"/>
          <w:sz w:val="22"/>
          <w:szCs w:val="22"/>
        </w:rPr>
        <w:t>/Mrs.</w:t>
      </w:r>
      <w:r w:rsidRPr="00F37598">
        <w:rPr>
          <w:rFonts w:cs="Times New Roman"/>
          <w:sz w:val="22"/>
          <w:szCs w:val="22"/>
        </w:rPr>
        <w:t xml:space="preserve"> *</w:t>
      </w:r>
      <w:r w:rsidR="00F37598">
        <w:rPr>
          <w:rFonts w:cs="Times New Roman"/>
          <w:sz w:val="22"/>
          <w:szCs w:val="22"/>
        </w:rPr>
        <w:t xml:space="preserve">                                                                                         </w:t>
      </w:r>
      <w:r w:rsidRPr="00F37598">
        <w:rPr>
          <w:rFonts w:cs="Times New Roman"/>
          <w:sz w:val="22"/>
          <w:szCs w:val="22"/>
        </w:rPr>
        <w:t xml:space="preserve">, </w:t>
      </w:r>
      <w:r w:rsidRPr="00F37598">
        <w:rPr>
          <w:rFonts w:cs="Times New Roman"/>
          <w:b/>
          <w:bCs/>
          <w:sz w:val="22"/>
          <w:szCs w:val="22"/>
        </w:rPr>
        <w:t xml:space="preserve"> </w:t>
      </w:r>
      <w:r w:rsidRPr="00F37598">
        <w:rPr>
          <w:rFonts w:cs="Times New Roman"/>
          <w:sz w:val="22"/>
          <w:szCs w:val="22"/>
        </w:rPr>
        <w:t xml:space="preserve">(the </w:t>
      </w:r>
      <w:r w:rsidRPr="00F37598">
        <w:rPr>
          <w:rFonts w:cs="Times New Roman"/>
          <w:b/>
          <w:sz w:val="22"/>
          <w:szCs w:val="22"/>
        </w:rPr>
        <w:t>Attorney</w:t>
      </w:r>
      <w:r w:rsidRPr="00F37598">
        <w:rPr>
          <w:rFonts w:cs="Times New Roman"/>
          <w:sz w:val="22"/>
          <w:szCs w:val="22"/>
        </w:rPr>
        <w:t>),</w:t>
      </w:r>
    </w:p>
    <w:p w14:paraId="14443B38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18A0858C" w14:textId="04DCD24E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</w:rPr>
        <w:t xml:space="preserve">to represent the Undersigned and to vote on </w:t>
      </w:r>
      <w:r w:rsidR="006A3B23" w:rsidRPr="00F37598">
        <w:rPr>
          <w:rFonts w:cs="Times New Roman"/>
          <w:sz w:val="22"/>
          <w:szCs w:val="22"/>
        </w:rPr>
        <w:t>[his/her]</w:t>
      </w:r>
      <w:r w:rsidRPr="00F37598">
        <w:rPr>
          <w:rFonts w:cs="Times New Roman"/>
          <w:sz w:val="22"/>
          <w:szCs w:val="22"/>
        </w:rPr>
        <w:t xml:space="preserve"> behalf at an </w:t>
      </w:r>
      <w:r w:rsidR="006A3B23" w:rsidRPr="00F37598">
        <w:rPr>
          <w:rFonts w:cs="Times New Roman"/>
          <w:sz w:val="22"/>
          <w:szCs w:val="22"/>
        </w:rPr>
        <w:t>extraordinary</w:t>
      </w:r>
      <w:r w:rsidRPr="00F37598">
        <w:rPr>
          <w:rFonts w:cs="Times New Roman"/>
          <w:sz w:val="22"/>
          <w:szCs w:val="22"/>
        </w:rPr>
        <w:t xml:space="preserve"> general</w:t>
      </w:r>
      <w:r w:rsidRPr="00F37598">
        <w:rPr>
          <w:rFonts w:cs="Times New Roman"/>
          <w:b/>
          <w:bCs/>
          <w:sz w:val="22"/>
          <w:szCs w:val="22"/>
        </w:rPr>
        <w:t xml:space="preserve"> </w:t>
      </w:r>
      <w:r w:rsidRPr="00F37598">
        <w:rPr>
          <w:rFonts w:cs="Times New Roman"/>
          <w:sz w:val="22"/>
          <w:szCs w:val="22"/>
        </w:rPr>
        <w:t xml:space="preserve">meeting of the </w:t>
      </w:r>
      <w:r w:rsidR="006A3B23" w:rsidRPr="00F37598">
        <w:rPr>
          <w:rFonts w:cs="Times New Roman"/>
          <w:sz w:val="22"/>
          <w:szCs w:val="22"/>
        </w:rPr>
        <w:t>members</w:t>
      </w:r>
      <w:r w:rsidRPr="00F37598">
        <w:rPr>
          <w:rFonts w:cs="Times New Roman"/>
          <w:sz w:val="22"/>
          <w:szCs w:val="22"/>
        </w:rPr>
        <w:t xml:space="preserve"> of the </w:t>
      </w:r>
      <w:r w:rsidR="006A3B23" w:rsidRPr="00F37598">
        <w:rPr>
          <w:rFonts w:cs="Times New Roman"/>
          <w:sz w:val="22"/>
          <w:szCs w:val="22"/>
        </w:rPr>
        <w:t>Association</w:t>
      </w:r>
      <w:r w:rsidRPr="00F37598">
        <w:rPr>
          <w:rFonts w:cs="Times New Roman"/>
          <w:sz w:val="22"/>
          <w:szCs w:val="22"/>
        </w:rPr>
        <w:t xml:space="preserve"> </w:t>
      </w:r>
      <w:r w:rsidRPr="00F37598">
        <w:rPr>
          <w:rFonts w:cs="Times New Roman"/>
          <w:sz w:val="22"/>
          <w:szCs w:val="22"/>
          <w:lang w:val="en-GB"/>
        </w:rPr>
        <w:t xml:space="preserve">(the </w:t>
      </w:r>
      <w:r w:rsidRPr="00F37598">
        <w:rPr>
          <w:rFonts w:cs="Times New Roman"/>
          <w:b/>
          <w:sz w:val="22"/>
          <w:szCs w:val="22"/>
          <w:lang w:val="en-GB"/>
        </w:rPr>
        <w:t>Meeting</w:t>
      </w:r>
      <w:r w:rsidRPr="00F37598">
        <w:rPr>
          <w:rFonts w:cs="Times New Roman"/>
          <w:sz w:val="22"/>
          <w:szCs w:val="22"/>
          <w:lang w:val="en-GB"/>
        </w:rPr>
        <w:t xml:space="preserve">), </w:t>
      </w:r>
      <w:r w:rsidRPr="00F37598">
        <w:rPr>
          <w:rFonts w:cs="Times New Roman"/>
          <w:sz w:val="22"/>
          <w:szCs w:val="22"/>
        </w:rPr>
        <w:t xml:space="preserve">to be held in Luxembourg at the registered office of the </w:t>
      </w:r>
      <w:r w:rsidR="006A3B23" w:rsidRPr="00F37598">
        <w:rPr>
          <w:rFonts w:cs="Times New Roman"/>
          <w:sz w:val="22"/>
          <w:szCs w:val="22"/>
        </w:rPr>
        <w:t>Association</w:t>
      </w:r>
      <w:r w:rsidRPr="00F37598">
        <w:rPr>
          <w:rFonts w:cs="Times New Roman"/>
          <w:sz w:val="22"/>
          <w:szCs w:val="22"/>
          <w:lang w:val="en-GB"/>
        </w:rPr>
        <w:t xml:space="preserve">, on </w:t>
      </w:r>
      <w:r w:rsidR="006A3B23" w:rsidRPr="00F37598">
        <w:rPr>
          <w:rFonts w:cs="Times New Roman"/>
          <w:sz w:val="22"/>
          <w:szCs w:val="22"/>
          <w:u w:val="single"/>
        </w:rPr>
        <w:t>11</w:t>
      </w:r>
      <w:r w:rsidRPr="00F37598">
        <w:rPr>
          <w:rFonts w:cs="Times New Roman"/>
          <w:sz w:val="22"/>
          <w:szCs w:val="22"/>
          <w:u w:val="single"/>
        </w:rPr>
        <w:t xml:space="preserve"> </w:t>
      </w:r>
      <w:r w:rsidR="006A3B23" w:rsidRPr="00F37598">
        <w:rPr>
          <w:rFonts w:cs="Times New Roman"/>
          <w:sz w:val="22"/>
          <w:szCs w:val="22"/>
          <w:u w:val="single"/>
        </w:rPr>
        <w:t>September</w:t>
      </w:r>
      <w:r w:rsidRPr="00F37598">
        <w:rPr>
          <w:rFonts w:cs="Times New Roman"/>
          <w:sz w:val="22"/>
          <w:szCs w:val="22"/>
          <w:u w:val="single"/>
        </w:rPr>
        <w:t xml:space="preserve"> 2025</w:t>
      </w:r>
      <w:r w:rsidR="00F37598">
        <w:rPr>
          <w:rFonts w:cs="Times New Roman"/>
          <w:sz w:val="22"/>
          <w:szCs w:val="22"/>
          <w:u w:val="single"/>
        </w:rPr>
        <w:t xml:space="preserve"> </w:t>
      </w:r>
      <w:r w:rsidRPr="00F37598">
        <w:rPr>
          <w:rFonts w:cs="Times New Roman"/>
          <w:sz w:val="22"/>
          <w:szCs w:val="22"/>
          <w:u w:val="single"/>
        </w:rPr>
        <w:t xml:space="preserve">at </w:t>
      </w:r>
      <w:r w:rsidR="00F37598">
        <w:rPr>
          <w:rFonts w:cs="Times New Roman"/>
          <w:sz w:val="22"/>
          <w:szCs w:val="22"/>
          <w:u w:val="single"/>
        </w:rPr>
        <w:t>6 pm</w:t>
      </w:r>
      <w:r w:rsidRPr="00F37598">
        <w:rPr>
          <w:rFonts w:cs="Times New Roman"/>
          <w:sz w:val="22"/>
          <w:szCs w:val="22"/>
          <w:u w:val="single"/>
        </w:rPr>
        <w:t xml:space="preserve"> CEST</w:t>
      </w:r>
      <w:r w:rsidRPr="00F37598">
        <w:rPr>
          <w:rFonts w:cs="Times New Roman"/>
          <w:sz w:val="22"/>
          <w:szCs w:val="22"/>
          <w:lang w:val="en-GB"/>
        </w:rPr>
        <w:t xml:space="preserve">, </w:t>
      </w:r>
      <w:r w:rsidRPr="00F37598">
        <w:rPr>
          <w:rFonts w:cs="Times New Roman"/>
          <w:sz w:val="22"/>
          <w:szCs w:val="22"/>
        </w:rPr>
        <w:t xml:space="preserve">with the following agenda (the </w:t>
      </w:r>
      <w:proofErr w:type="gramStart"/>
      <w:r w:rsidRPr="00F37598">
        <w:rPr>
          <w:rFonts w:cs="Times New Roman"/>
          <w:b/>
          <w:bCs/>
          <w:sz w:val="22"/>
          <w:szCs w:val="22"/>
        </w:rPr>
        <w:t>Agenda</w:t>
      </w:r>
      <w:proofErr w:type="gramEnd"/>
      <w:r w:rsidRPr="00F37598">
        <w:rPr>
          <w:rFonts w:cs="Times New Roman"/>
          <w:sz w:val="22"/>
          <w:szCs w:val="22"/>
        </w:rPr>
        <w:t>):</w:t>
      </w:r>
    </w:p>
    <w:p w14:paraId="61301A28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0D68699E" w14:textId="77777777" w:rsidR="005B5771" w:rsidRPr="00F37598" w:rsidRDefault="005B5771" w:rsidP="00F37598">
      <w:pPr>
        <w:jc w:val="both"/>
        <w:rPr>
          <w:rFonts w:cs="Times New Roman"/>
          <w:b/>
          <w:i/>
          <w:iCs/>
          <w:sz w:val="22"/>
          <w:szCs w:val="22"/>
        </w:rPr>
      </w:pPr>
      <w:r w:rsidRPr="00F37598">
        <w:rPr>
          <w:rFonts w:cs="Times New Roman"/>
          <w:b/>
          <w:i/>
          <w:iCs/>
          <w:sz w:val="22"/>
          <w:szCs w:val="22"/>
        </w:rPr>
        <w:t>Agenda</w:t>
      </w:r>
    </w:p>
    <w:p w14:paraId="79A89A40" w14:textId="77777777" w:rsidR="005B5771" w:rsidRPr="00F37598" w:rsidRDefault="005B5771" w:rsidP="00F37598">
      <w:pPr>
        <w:jc w:val="both"/>
        <w:rPr>
          <w:rFonts w:cs="Times New Roman"/>
          <w:b/>
          <w:sz w:val="22"/>
          <w:szCs w:val="22"/>
        </w:rPr>
      </w:pPr>
    </w:p>
    <w:p w14:paraId="0F43CD2E" w14:textId="4C3200E9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</w:rPr>
      </w:pPr>
      <w:bookmarkStart w:id="0" w:name="_Hlk202368020"/>
      <w:bookmarkStart w:id="1" w:name="_Hlk202205040"/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Chairman’s</w:t>
      </w:r>
      <w:r w:rsidRPr="00F37598">
        <w:rPr>
          <w:rFonts w:asciiTheme="minorHAnsi" w:hAnsiTheme="minorHAnsi"/>
          <w:i/>
          <w:iCs/>
          <w:sz w:val="22"/>
          <w:szCs w:val="22"/>
        </w:rPr>
        <w:t xml:space="preserve"> welcome address;</w:t>
      </w:r>
    </w:p>
    <w:p w14:paraId="4EDC2E59" w14:textId="3AA8F0F0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Review</w:t>
      </w:r>
      <w:r w:rsidRPr="00F37598">
        <w:rPr>
          <w:rFonts w:asciiTheme="minorHAnsi" w:hAnsiTheme="minorHAnsi"/>
          <w:i/>
          <w:iCs/>
          <w:sz w:val="22"/>
          <w:szCs w:val="22"/>
        </w:rPr>
        <w:t xml:space="preserve"> of 2024 activities;</w:t>
      </w:r>
    </w:p>
    <w:p w14:paraId="572F2B38" w14:textId="488CD15E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Preview</w:t>
      </w:r>
      <w:r w:rsidRPr="00F37598">
        <w:rPr>
          <w:rFonts w:asciiTheme="minorHAnsi" w:hAnsiTheme="minorHAnsi"/>
          <w:i/>
          <w:iCs/>
          <w:sz w:val="22"/>
          <w:szCs w:val="22"/>
        </w:rPr>
        <w:t xml:space="preserve"> of 2025 initiatives;</w:t>
      </w:r>
    </w:p>
    <w:p w14:paraId="42DEC873" w14:textId="49A92A04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Financial</w:t>
      </w:r>
      <w:r w:rsidRPr="00F37598">
        <w:rPr>
          <w:rFonts w:asciiTheme="minorHAnsi" w:hAnsiTheme="minorHAnsi"/>
          <w:i/>
          <w:iCs/>
          <w:sz w:val="22"/>
          <w:szCs w:val="22"/>
        </w:rPr>
        <w:t xml:space="preserve"> report &amp; budget presentation;</w:t>
      </w:r>
    </w:p>
    <w:p w14:paraId="3B6D493E" w14:textId="2FFA3ECD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Statutory</w:t>
      </w:r>
      <w:r w:rsidRPr="00F37598">
        <w:rPr>
          <w:rFonts w:asciiTheme="minorHAnsi" w:hAnsiTheme="minorHAnsi"/>
          <w:i/>
          <w:iCs/>
          <w:sz w:val="22"/>
          <w:szCs w:val="22"/>
        </w:rPr>
        <w:t xml:space="preserve"> Auditors’ report;</w:t>
      </w:r>
    </w:p>
    <w:p w14:paraId="37C9CFDF" w14:textId="6DF60C75" w:rsidR="005B5771" w:rsidRPr="00F37598" w:rsidRDefault="009F257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F</w:t>
      </w:r>
      <w:r w:rsidR="00C40D64" w:rsidRPr="00F37598">
        <w:rPr>
          <w:rFonts w:asciiTheme="minorHAnsi" w:hAnsiTheme="minorHAnsi"/>
          <w:i/>
          <w:iCs/>
          <w:sz w:val="22"/>
          <w:szCs w:val="22"/>
          <w:lang w:val="en-US"/>
        </w:rPr>
        <w:t xml:space="preserve">ull amendment and restatement of the </w:t>
      </w:r>
      <w:r w:rsidR="002C6FC1" w:rsidRPr="00F37598">
        <w:rPr>
          <w:rFonts w:asciiTheme="minorHAnsi" w:hAnsiTheme="minorHAnsi"/>
          <w:i/>
          <w:iCs/>
          <w:sz w:val="22"/>
          <w:szCs w:val="22"/>
          <w:lang w:val="en-US"/>
        </w:rPr>
        <w:t xml:space="preserve">articles of association of the Association </w:t>
      </w: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to comply with the terms of the law of 7 August 2023 regarding non-profit associations and foundations, as amended from time to time</w:t>
      </w:r>
      <w:r w:rsidR="005B5771" w:rsidRPr="00F37598">
        <w:rPr>
          <w:rFonts w:asciiTheme="minorHAnsi" w:hAnsiTheme="minorHAnsi"/>
          <w:i/>
          <w:iCs/>
          <w:sz w:val="22"/>
          <w:szCs w:val="22"/>
          <w:lang w:val="en-US"/>
        </w:rPr>
        <w:t>;</w:t>
      </w:r>
    </w:p>
    <w:p w14:paraId="3BFFB772" w14:textId="14C02E00" w:rsidR="002C6FC1" w:rsidRPr="00F37598" w:rsidRDefault="002C6FC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Enhancing your expertise with ACI FMA Education by Rui Correia, Chief Executive Officer and Chair of Board of Education at ACI FMA;</w:t>
      </w:r>
    </w:p>
    <w:p w14:paraId="12301C57" w14:textId="77777777" w:rsidR="005B5771" w:rsidRPr="00F37598" w:rsidRDefault="005B5771" w:rsidP="00F37598">
      <w:pPr>
        <w:pStyle w:val="BodyText"/>
        <w:numPr>
          <w:ilvl w:val="0"/>
          <w:numId w:val="2"/>
        </w:numPr>
        <w:spacing w:after="0" w:line="276" w:lineRule="auto"/>
        <w:ind w:left="567" w:hanging="567"/>
        <w:rPr>
          <w:rFonts w:asciiTheme="minorHAnsi" w:eastAsia="Calibri" w:hAnsiTheme="minorHAnsi"/>
          <w:i/>
          <w:iCs/>
          <w:sz w:val="22"/>
          <w:szCs w:val="22"/>
          <w:lang w:val="nl-NL" w:eastAsia="nl-NL"/>
        </w:rPr>
      </w:pPr>
      <w:r w:rsidRPr="00F37598">
        <w:rPr>
          <w:rFonts w:asciiTheme="minorHAnsi" w:hAnsiTheme="minorHAnsi"/>
          <w:i/>
          <w:iCs/>
          <w:sz w:val="22"/>
          <w:szCs w:val="22"/>
          <w:lang w:val="en-US"/>
        </w:rPr>
        <w:t>Miscellaneous</w:t>
      </w:r>
      <w:bookmarkEnd w:id="0"/>
      <w:r w:rsidRPr="00F37598">
        <w:rPr>
          <w:rFonts w:asciiTheme="minorHAnsi" w:eastAsia="Calibri" w:hAnsiTheme="minorHAnsi"/>
          <w:i/>
          <w:iCs/>
          <w:sz w:val="22"/>
          <w:szCs w:val="22"/>
          <w:lang w:eastAsia="nl-NL"/>
        </w:rPr>
        <w:t>;</w:t>
      </w:r>
    </w:p>
    <w:bookmarkEnd w:id="1"/>
    <w:p w14:paraId="5ABBF3DF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  <w:lang w:val="en-GB"/>
        </w:rPr>
      </w:pPr>
    </w:p>
    <w:p w14:paraId="778789AD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</w:rPr>
        <w:t xml:space="preserve">The Attorney is specifically </w:t>
      </w:r>
      <w:proofErr w:type="spellStart"/>
      <w:r w:rsidRPr="00F37598">
        <w:rPr>
          <w:rFonts w:cs="Times New Roman"/>
          <w:sz w:val="22"/>
          <w:szCs w:val="22"/>
        </w:rPr>
        <w:t>authorised</w:t>
      </w:r>
      <w:proofErr w:type="spellEnd"/>
      <w:r w:rsidRPr="00F37598">
        <w:rPr>
          <w:rFonts w:cs="Times New Roman"/>
          <w:sz w:val="22"/>
          <w:szCs w:val="22"/>
        </w:rPr>
        <w:t xml:space="preserve"> to vote in favor of the proposed items of the </w:t>
      </w:r>
      <w:proofErr w:type="gramStart"/>
      <w:r w:rsidRPr="00F37598">
        <w:rPr>
          <w:rFonts w:cs="Times New Roman"/>
          <w:sz w:val="22"/>
          <w:szCs w:val="22"/>
        </w:rPr>
        <w:t>Agenda</w:t>
      </w:r>
      <w:proofErr w:type="gramEnd"/>
      <w:r w:rsidRPr="00F37598">
        <w:rPr>
          <w:rFonts w:cs="Times New Roman"/>
          <w:sz w:val="22"/>
          <w:szCs w:val="22"/>
        </w:rPr>
        <w:t xml:space="preserve"> on behalf of the Undersigned, </w:t>
      </w:r>
      <w:r w:rsidRPr="00F37598">
        <w:rPr>
          <w:rFonts w:cs="Times New Roman"/>
          <w:sz w:val="22"/>
          <w:szCs w:val="22"/>
          <w:lang w:val="en-GB"/>
        </w:rPr>
        <w:t>reject or modify any item on the agenda and, with the express approval of the Undersigned, add any item to the agenda, as required</w:t>
      </w:r>
      <w:r w:rsidRPr="00F37598">
        <w:rPr>
          <w:rFonts w:cs="Times New Roman"/>
          <w:sz w:val="22"/>
          <w:szCs w:val="22"/>
        </w:rPr>
        <w:t>.</w:t>
      </w:r>
    </w:p>
    <w:p w14:paraId="25B99F9F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0C8C14AC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bookmarkStart w:id="2" w:name="_Hlk2772258"/>
      <w:r w:rsidRPr="00F37598">
        <w:rPr>
          <w:rFonts w:cs="Times New Roman"/>
          <w:sz w:val="22"/>
          <w:szCs w:val="22"/>
        </w:rPr>
        <w:t>The present power of attorney shall remain in force if the Meeting, for whatsoever reason, is to be continued or postponed.</w:t>
      </w:r>
    </w:p>
    <w:bookmarkEnd w:id="2"/>
    <w:p w14:paraId="1C47C08A" w14:textId="77777777" w:rsidR="009F2571" w:rsidRPr="00F37598" w:rsidRDefault="009F2571" w:rsidP="00F37598">
      <w:pPr>
        <w:jc w:val="both"/>
        <w:rPr>
          <w:rFonts w:cs="Times New Roman"/>
          <w:sz w:val="22"/>
          <w:szCs w:val="22"/>
        </w:rPr>
      </w:pPr>
    </w:p>
    <w:p w14:paraId="697579CF" w14:textId="77777777" w:rsidR="00F37598" w:rsidRDefault="00F37598" w:rsidP="00F37598">
      <w:pPr>
        <w:jc w:val="both"/>
        <w:rPr>
          <w:rFonts w:cs="Times New Roman"/>
          <w:sz w:val="22"/>
          <w:szCs w:val="22"/>
        </w:rPr>
      </w:pPr>
    </w:p>
    <w:p w14:paraId="50523FA2" w14:textId="77777777" w:rsidR="00F37598" w:rsidRDefault="00F37598" w:rsidP="00F37598">
      <w:pPr>
        <w:jc w:val="both"/>
        <w:rPr>
          <w:rFonts w:cs="Times New Roman"/>
          <w:sz w:val="22"/>
          <w:szCs w:val="22"/>
        </w:rPr>
      </w:pPr>
    </w:p>
    <w:p w14:paraId="46D333F2" w14:textId="77777777" w:rsidR="00F37598" w:rsidRDefault="00F37598" w:rsidP="00F37598">
      <w:pPr>
        <w:jc w:val="both"/>
        <w:rPr>
          <w:rFonts w:cs="Times New Roman"/>
          <w:sz w:val="22"/>
          <w:szCs w:val="22"/>
        </w:rPr>
      </w:pPr>
    </w:p>
    <w:p w14:paraId="389ECC19" w14:textId="5AAFB4D8" w:rsidR="005B5771" w:rsidRPr="00F37598" w:rsidRDefault="006A3B23" w:rsidP="00F37598">
      <w:pPr>
        <w:jc w:val="both"/>
        <w:rPr>
          <w:rFonts w:cs="Times New Roman"/>
          <w:sz w:val="22"/>
          <w:szCs w:val="22"/>
        </w:rPr>
      </w:pPr>
      <w:proofErr w:type="gramStart"/>
      <w:r w:rsidRPr="00F37598">
        <w:rPr>
          <w:rFonts w:cs="Times New Roman"/>
          <w:sz w:val="22"/>
          <w:szCs w:val="22"/>
        </w:rPr>
        <w:t>Luxembourg</w:t>
      </w:r>
      <w:r w:rsidR="005B5771" w:rsidRPr="00F37598">
        <w:rPr>
          <w:rFonts w:cs="Times New Roman"/>
          <w:sz w:val="22"/>
          <w:szCs w:val="22"/>
        </w:rPr>
        <w:t xml:space="preserve">, </w:t>
      </w:r>
      <w:r w:rsidR="00F37598">
        <w:rPr>
          <w:rFonts w:cs="Times New Roman"/>
          <w:sz w:val="22"/>
          <w:szCs w:val="22"/>
        </w:rPr>
        <w:t xml:space="preserve">  </w:t>
      </w:r>
      <w:proofErr w:type="gramEnd"/>
      <w:r w:rsidR="00F37598">
        <w:rPr>
          <w:rFonts w:cs="Times New Roman"/>
          <w:sz w:val="22"/>
          <w:szCs w:val="22"/>
        </w:rPr>
        <w:t xml:space="preserve">                                   </w:t>
      </w:r>
      <w:r w:rsidR="005B5771" w:rsidRPr="00F37598">
        <w:rPr>
          <w:rFonts w:cs="Times New Roman"/>
          <w:sz w:val="22"/>
          <w:szCs w:val="22"/>
        </w:rPr>
        <w:t xml:space="preserve"> 2025.</w:t>
      </w:r>
    </w:p>
    <w:p w14:paraId="3F08B8F8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4CACD7E3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</w:p>
    <w:p w14:paraId="1DE2F87B" w14:textId="77777777" w:rsidR="005B5771" w:rsidRPr="00F37598" w:rsidRDefault="005B5771" w:rsidP="00F37598">
      <w:pPr>
        <w:jc w:val="both"/>
        <w:rPr>
          <w:rFonts w:cs="Times New Roman"/>
          <w:sz w:val="22"/>
          <w:szCs w:val="22"/>
        </w:rPr>
      </w:pPr>
      <w:r w:rsidRPr="00F37598">
        <w:rPr>
          <w:rFonts w:cs="Times New Roman"/>
          <w:sz w:val="22"/>
          <w:szCs w:val="22"/>
        </w:rPr>
        <w:t>__________________________</w:t>
      </w:r>
    </w:p>
    <w:p w14:paraId="2763586F" w14:textId="3698362A" w:rsidR="005B5771" w:rsidRPr="005B5771" w:rsidRDefault="006A3B23" w:rsidP="00F3759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 w:rsidRPr="00F37598">
        <w:rPr>
          <w:rFonts w:cs="Times New Roman"/>
          <w:b/>
          <w:bCs/>
          <w:sz w:val="22"/>
          <w:szCs w:val="22"/>
        </w:rPr>
        <w:t>[</w:t>
      </w:r>
      <w:r w:rsidR="005B5771" w:rsidRPr="00F37598">
        <w:rPr>
          <w:rFonts w:cs="Times New Roman"/>
          <w:b/>
          <w:bCs/>
          <w:sz w:val="22"/>
          <w:szCs w:val="22"/>
        </w:rPr>
        <w:t>Mr.</w:t>
      </w:r>
      <w:r w:rsidRPr="00F37598">
        <w:rPr>
          <w:rFonts w:cs="Times New Roman"/>
          <w:b/>
          <w:bCs/>
          <w:sz w:val="22"/>
          <w:szCs w:val="22"/>
        </w:rPr>
        <w:t>/Mrs. *]</w:t>
      </w:r>
    </w:p>
    <w:p w14:paraId="30F23EAC" w14:textId="37482476" w:rsidR="002C6FC1" w:rsidRPr="00E94BA0" w:rsidRDefault="002C6FC1" w:rsidP="00F37598">
      <w:pPr>
        <w:jc w:val="both"/>
        <w:rPr>
          <w:sz w:val="32"/>
          <w:szCs w:val="32"/>
        </w:rPr>
      </w:pPr>
    </w:p>
    <w:sectPr w:rsidR="002C6FC1" w:rsidRPr="00E94BA0" w:rsidSect="00BC04BE">
      <w:headerReference w:type="default" r:id="rId7"/>
      <w:footerReference w:type="default" r:id="rId8"/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87E5" w14:textId="77777777" w:rsidR="00E44B0E" w:rsidRDefault="00E44B0E" w:rsidP="005B5771">
      <w:r>
        <w:separator/>
      </w:r>
    </w:p>
  </w:endnote>
  <w:endnote w:type="continuationSeparator" w:id="0">
    <w:p w14:paraId="57DAED12" w14:textId="77777777" w:rsidR="00E44B0E" w:rsidRDefault="00E44B0E" w:rsidP="005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A2CE" w14:textId="486B4A39" w:rsidR="005B5771" w:rsidRPr="005B5771" w:rsidRDefault="005B5771">
    <w:pPr>
      <w:pStyle w:val="Pieddepage"/>
      <w:jc w:val="right"/>
      <w:rPr>
        <w:sz w:val="20"/>
        <w:szCs w:val="20"/>
      </w:rPr>
    </w:pPr>
  </w:p>
  <w:p w14:paraId="54111C20" w14:textId="77777777" w:rsidR="005B5771" w:rsidRDefault="005B5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BC11" w14:textId="77777777" w:rsidR="00E44B0E" w:rsidRDefault="00E44B0E" w:rsidP="005B5771">
      <w:r>
        <w:separator/>
      </w:r>
    </w:p>
  </w:footnote>
  <w:footnote w:type="continuationSeparator" w:id="0">
    <w:p w14:paraId="30B79DEC" w14:textId="77777777" w:rsidR="00E44B0E" w:rsidRDefault="00E44B0E" w:rsidP="005B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1501" w14:textId="0743EC3C" w:rsidR="00F37598" w:rsidRDefault="00F37598" w:rsidP="00F37598">
    <w:pPr>
      <w:pStyle w:val="En-tte"/>
      <w:jc w:val="center"/>
    </w:pPr>
    <w:r>
      <w:rPr>
        <w:noProof/>
      </w:rPr>
      <w:drawing>
        <wp:inline distT="0" distB="0" distL="0" distR="0" wp14:anchorId="464C3FE7" wp14:editId="1AB0AF5B">
          <wp:extent cx="1560830" cy="756285"/>
          <wp:effectExtent l="0" t="0" r="1270" b="5715"/>
          <wp:docPr id="890595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2E6"/>
    <w:multiLevelType w:val="hybridMultilevel"/>
    <w:tmpl w:val="2EEA147A"/>
    <w:lvl w:ilvl="0" w:tplc="3A123C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49AD"/>
    <w:multiLevelType w:val="hybridMultilevel"/>
    <w:tmpl w:val="7C74D5C2"/>
    <w:lvl w:ilvl="0" w:tplc="080C0017">
      <w:start w:val="1"/>
      <w:numFmt w:val="lowerLetter"/>
      <w:lvlText w:val="%1)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625745C"/>
    <w:multiLevelType w:val="hybridMultilevel"/>
    <w:tmpl w:val="B4A23628"/>
    <w:lvl w:ilvl="0" w:tplc="0410000F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7942">
    <w:abstractNumId w:val="0"/>
  </w:num>
  <w:num w:numId="2" w16cid:durableId="1135683755">
    <w:abstractNumId w:val="2"/>
  </w:num>
  <w:num w:numId="3" w16cid:durableId="15964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A0"/>
    <w:rsid w:val="00100387"/>
    <w:rsid w:val="002B0289"/>
    <w:rsid w:val="002C6FC1"/>
    <w:rsid w:val="0033549E"/>
    <w:rsid w:val="003A70F3"/>
    <w:rsid w:val="005B5771"/>
    <w:rsid w:val="006A3B23"/>
    <w:rsid w:val="00827D81"/>
    <w:rsid w:val="008565F7"/>
    <w:rsid w:val="009D27D6"/>
    <w:rsid w:val="009F2571"/>
    <w:rsid w:val="00A10288"/>
    <w:rsid w:val="00BC04BE"/>
    <w:rsid w:val="00C40D64"/>
    <w:rsid w:val="00C41409"/>
    <w:rsid w:val="00DC6F65"/>
    <w:rsid w:val="00DE53F5"/>
    <w:rsid w:val="00E44B0E"/>
    <w:rsid w:val="00E47A76"/>
    <w:rsid w:val="00E52AE8"/>
    <w:rsid w:val="00E52BB2"/>
    <w:rsid w:val="00E829B6"/>
    <w:rsid w:val="00E94BA0"/>
    <w:rsid w:val="00F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F5DF7"/>
  <w14:defaultImageDpi w14:val="300"/>
  <w15:docId w15:val="{8C069CED-794A-456E-B83D-D6D5C25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BA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BA0"/>
    <w:rPr>
      <w:rFonts w:ascii="Lucida Grande" w:hAnsi="Lucida Grande"/>
      <w:sz w:val="18"/>
      <w:szCs w:val="18"/>
    </w:rPr>
  </w:style>
  <w:style w:type="paragraph" w:styleId="Rvision">
    <w:name w:val="Revision"/>
    <w:hidden/>
    <w:uiPriority w:val="99"/>
    <w:semiHidden/>
    <w:rsid w:val="005B5771"/>
  </w:style>
  <w:style w:type="paragraph" w:customStyle="1" w:styleId="BodyText">
    <w:name w:val="#BodyText"/>
    <w:basedOn w:val="Normal"/>
    <w:qFormat/>
    <w:rsid w:val="005B5771"/>
    <w:pPr>
      <w:spacing w:after="240"/>
      <w:jc w:val="both"/>
    </w:pPr>
    <w:rPr>
      <w:rFonts w:ascii="Arial" w:eastAsia="Times New Roman" w:hAnsi="Arial" w:cs="Times New Roman"/>
      <w:sz w:val="20"/>
      <w:szCs w:val="20"/>
      <w:lang w:val="en-GB" w:eastAsia="en-CA"/>
    </w:rPr>
  </w:style>
  <w:style w:type="paragraph" w:styleId="En-tte">
    <w:name w:val="header"/>
    <w:basedOn w:val="Normal"/>
    <w:link w:val="En-tteCar"/>
    <w:uiPriority w:val="99"/>
    <w:unhideWhenUsed/>
    <w:rsid w:val="005B577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B5771"/>
  </w:style>
  <w:style w:type="paragraph" w:styleId="Pieddepage">
    <w:name w:val="footer"/>
    <w:basedOn w:val="Normal"/>
    <w:link w:val="PieddepageCar"/>
    <w:uiPriority w:val="99"/>
    <w:unhideWhenUsed/>
    <w:rsid w:val="005B577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5771"/>
  </w:style>
  <w:style w:type="paragraph" w:styleId="Paragraphedeliste">
    <w:name w:val="List Paragraph"/>
    <w:basedOn w:val="Normal"/>
    <w:uiPriority w:val="34"/>
    <w:qFormat/>
    <w:rsid w:val="00C4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 Luxembourg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Doyle</dc:creator>
  <cp:keywords/>
  <dc:description/>
  <cp:lastModifiedBy>Vincenzo GIUNTA</cp:lastModifiedBy>
  <cp:revision>3</cp:revision>
  <cp:lastPrinted>2025-07-29T13:15:00Z</cp:lastPrinted>
  <dcterms:created xsi:type="dcterms:W3CDTF">2025-08-05T09:32:00Z</dcterms:created>
  <dcterms:modified xsi:type="dcterms:W3CDTF">2025-08-05T09:38:00Z</dcterms:modified>
</cp:coreProperties>
</file>